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Baynes Roy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AARDVARK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4370 LA JOLLA VILLAGE DRIVE, SUITE 1050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Aardvark Therapeutics, Inc.</w:t>
              </w:r>
            </w:hyperlink>
            <w:r>
              <w:rPr/>
              <w:t xml:space="preserve"> [ </w:t>
            </w:r>
            <w:r>
              <w:rPr>
                <w:rFonts w:ascii="Times;serif" w:hAnsi="Times;serif"/>
                <w:color w:val="0000FF"/>
                <w:sz w:val="24"/>
                <w:shd w:fill="FFFFFF" w:val="clear"/>
              </w:rPr>
              <w:t>AARD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44,964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shall vest in full on the earlier of (i) August 14, 2027, and (ii) immediately prior to the Registrant's next Annual Meeting of Stockholders following the date of grant, subject to the Reporting Person's continuous service through the applicable vesting date,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Nelson Sun,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0739" TargetMode="External"/><Relationship Id="rId5" Type="http://schemas.openxmlformats.org/officeDocument/2006/relationships/hyperlink" Target="http://www.sec.gov/cgi-bin/browse-edgar?action=getcompany&amp;CIK=00017748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3381</Characters>
  <CharactersWithSpaces>3932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