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Chi Jeffrey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AARDVARK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4370 LA JOLLA VILLAGE DRIVE, SUITE 1050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Aardvark Therapeutics, Inc.</w:t>
              </w:r>
            </w:hyperlink>
            <w:r>
              <w:rPr/>
              <w:t xml:space="preserve"> [ </w:t>
            </w:r>
            <w:r>
              <w:rPr>
                <w:rFonts w:ascii="Times;serif" w:hAnsi="Times;serif"/>
                <w:color w:val="0000FF"/>
                <w:sz w:val="24"/>
                <w:shd w:fill="FFFFFF" w:val="clear"/>
              </w:rPr>
              <w:t>AARD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6.54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44,964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44,964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44,964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shall vest in full on the earlier of (i) August 14, 2027, and (ii) immediately prior to the Registrant's next Annual Meeting of Stockholders following the date of grant, subject to the Reporting Person's continuous service through the applicable vesting date, inclusive.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Nelson Sun,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9163" TargetMode="External"/><Relationship Id="rId5" Type="http://schemas.openxmlformats.org/officeDocument/2006/relationships/hyperlink" Target="http://www.sec.gov/cgi-bin/browse-edgar?action=getcompany&amp;CIK=00017748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621</Words>
  <Characters>3380</Characters>
  <CharactersWithSpaces>3930</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