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Graf Susan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AARDVARK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4370 LA JOLLA VILLAGE DRIVE, SUITE 1050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Aardvark Therapeutics, Inc.</w:t>
              </w:r>
            </w:hyperlink>
            <w:r>
              <w:rPr/>
              <w:t xml:space="preserve"> [ </w:t>
            </w:r>
            <w:r>
              <w:rPr>
                <w:rFonts w:ascii="Times;serif" w:hAnsi="Times;serif"/>
                <w:color w:val="0000FF"/>
                <w:sz w:val="24"/>
                <w:shd w:fill="FFFFFF" w:val="clear"/>
              </w:rPr>
              <w:t>AARD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6.54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44,964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44,964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44,964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shall vest in full on the earlier of (i) August 14, 2027, and (ii) immediately prior to the Registrant's next Annual Meeting of Stockholders following the date of grant, subject to the Reporting Person's continuous service through the applicable vesting date, inclusive.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Nelson Sun,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77637" TargetMode="External"/><Relationship Id="rId5" Type="http://schemas.openxmlformats.org/officeDocument/2006/relationships/hyperlink" Target="http://www.sec.gov/cgi-bin/browse-edgar?action=getcompany&amp;CIK=00017748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622</Words>
  <Characters>3380</Characters>
  <CharactersWithSpaces>3931</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